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5167" w:type="dxa"/>
        <w:tblLook w:val="04A0" w:firstRow="1" w:lastRow="0" w:firstColumn="1" w:lastColumn="0" w:noHBand="0" w:noVBand="1"/>
      </w:tblPr>
      <w:tblGrid>
        <w:gridCol w:w="2526"/>
        <w:gridCol w:w="2527"/>
        <w:gridCol w:w="2528"/>
        <w:gridCol w:w="2527"/>
        <w:gridCol w:w="2527"/>
        <w:gridCol w:w="2532"/>
      </w:tblGrid>
      <w:tr w:rsidR="0002470E" w:rsidTr="00EB7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</w:tcPr>
          <w:p w:rsidR="0002470E" w:rsidRPr="000823A9" w:rsidRDefault="0002470E" w:rsidP="00EB74BF">
            <w:pPr>
              <w:spacing w:before="80" w:after="80"/>
              <w:rPr>
                <w:b w:val="0"/>
              </w:rPr>
            </w:pPr>
            <w:r w:rsidRPr="000823A9">
              <w:t>Learning Area: Technology</w:t>
            </w:r>
            <w:r w:rsidRPr="000C1F40">
              <w:t>: Digital Technology Assessment  Task:</w:t>
            </w:r>
            <w:r w:rsidRPr="000823A9">
              <w:t xml:space="preserve"> </w:t>
            </w:r>
          </w:p>
        </w:tc>
      </w:tr>
      <w:tr w:rsidR="0002470E" w:rsidTr="00EB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2470E" w:rsidRPr="000823A9" w:rsidRDefault="0002470E" w:rsidP="00EB74BF">
            <w:pPr>
              <w:spacing w:before="80" w:after="80"/>
              <w:rPr>
                <w:b w:val="0"/>
              </w:rPr>
            </w:pPr>
            <w:r w:rsidRPr="000823A9">
              <w:t>Description:</w:t>
            </w:r>
          </w:p>
        </w:tc>
        <w:tc>
          <w:tcPr>
            <w:tcW w:w="12641" w:type="dxa"/>
            <w:gridSpan w:val="5"/>
          </w:tcPr>
          <w:p w:rsidR="0002470E" w:rsidRDefault="0002470E" w:rsidP="00EB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complete their investigation booklet throughout the unit. </w:t>
            </w:r>
          </w:p>
          <w:p w:rsidR="0002470E" w:rsidRDefault="0002470E" w:rsidP="00EB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design a bird c</w:t>
            </w:r>
            <w:r w:rsidRPr="00162411">
              <w:t>age</w:t>
            </w:r>
            <w:r>
              <w:t xml:space="preserve"> out of sustainable materials and justify as to why they chose the materials they chose. </w:t>
            </w:r>
          </w:p>
        </w:tc>
      </w:tr>
      <w:tr w:rsidR="0002470E" w:rsidTr="00EB74B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02470E" w:rsidRPr="000823A9" w:rsidRDefault="0002470E" w:rsidP="00EB74BF">
            <w:pPr>
              <w:jc w:val="center"/>
              <w:rPr>
                <w:b w:val="0"/>
              </w:rPr>
            </w:pPr>
            <w:r w:rsidRPr="000823A9">
              <w:t>Criteria</w:t>
            </w:r>
          </w:p>
        </w:tc>
        <w:tc>
          <w:tcPr>
            <w:tcW w:w="2527" w:type="dxa"/>
          </w:tcPr>
          <w:p w:rsidR="0002470E" w:rsidRPr="000823A9" w:rsidRDefault="0002470E" w:rsidP="00EB7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A</w:t>
            </w:r>
          </w:p>
        </w:tc>
        <w:tc>
          <w:tcPr>
            <w:tcW w:w="2528" w:type="dxa"/>
          </w:tcPr>
          <w:p w:rsidR="0002470E" w:rsidRPr="000823A9" w:rsidRDefault="0002470E" w:rsidP="00EB7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B</w:t>
            </w:r>
          </w:p>
        </w:tc>
        <w:tc>
          <w:tcPr>
            <w:tcW w:w="2527" w:type="dxa"/>
          </w:tcPr>
          <w:p w:rsidR="0002470E" w:rsidRPr="000823A9" w:rsidRDefault="0002470E" w:rsidP="00EB7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C</w:t>
            </w:r>
          </w:p>
        </w:tc>
        <w:tc>
          <w:tcPr>
            <w:tcW w:w="2527" w:type="dxa"/>
          </w:tcPr>
          <w:p w:rsidR="0002470E" w:rsidRPr="000823A9" w:rsidRDefault="0002470E" w:rsidP="00EB7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D</w:t>
            </w:r>
          </w:p>
        </w:tc>
        <w:tc>
          <w:tcPr>
            <w:tcW w:w="2532" w:type="dxa"/>
          </w:tcPr>
          <w:p w:rsidR="0002470E" w:rsidRPr="000823A9" w:rsidRDefault="0002470E" w:rsidP="00EB7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E</w:t>
            </w:r>
          </w:p>
        </w:tc>
      </w:tr>
      <w:tr w:rsidR="0002470E" w:rsidTr="00EB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02470E" w:rsidRPr="000C1F40" w:rsidRDefault="0002470E" w:rsidP="00EB74BF">
            <w:pPr>
              <w:rPr>
                <w:b w:val="0"/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>Skills and Processes</w:t>
            </w:r>
          </w:p>
          <w:p w:rsidR="0002470E" w:rsidRPr="00BA77EF" w:rsidRDefault="0002470E" w:rsidP="00EB74BF">
            <w:pPr>
              <w:rPr>
                <w:b w:val="0"/>
                <w:i/>
                <w:sz w:val="18"/>
              </w:rPr>
            </w:pPr>
            <w:r w:rsidRPr="00BA77EF">
              <w:rPr>
                <w:b w:val="0"/>
                <w:i/>
                <w:sz w:val="18"/>
              </w:rPr>
              <w:t>Student design a sustainable bird cage demonstrating an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02470E" w:rsidRPr="00C5170B" w:rsidRDefault="0002470E" w:rsidP="00EB74B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Student was able to design a sustainable bird cage demonstrating a high understanding of what sustainable materials would be suitable. </w:t>
            </w:r>
          </w:p>
        </w:tc>
        <w:tc>
          <w:tcPr>
            <w:tcW w:w="2528" w:type="dxa"/>
            <w:shd w:val="clear" w:color="auto" w:fill="auto"/>
          </w:tcPr>
          <w:p w:rsidR="0002470E" w:rsidRPr="00C5170B" w:rsidRDefault="0002470E" w:rsidP="00EB74B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Student was able to design a sustainable bird cage demonstrating a sound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02470E" w:rsidRPr="00C5170B" w:rsidRDefault="0002470E" w:rsidP="00EB74B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Student was able to design a bird cage using some sustainable materials and demonstrated a satisfactory understanding of what sustainable materials would be suitable.</w:t>
            </w:r>
          </w:p>
        </w:tc>
        <w:tc>
          <w:tcPr>
            <w:tcW w:w="2527" w:type="dxa"/>
            <w:shd w:val="clear" w:color="auto" w:fill="auto"/>
          </w:tcPr>
          <w:p w:rsidR="0002470E" w:rsidRPr="000C1F40" w:rsidRDefault="0002470E" w:rsidP="00EB74B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</w:rPr>
              <w:t>Student with support was able to design a bird cage using some sustainable materials and demonstrated an understanding of what sustainable materials would be suitable.</w:t>
            </w:r>
          </w:p>
        </w:tc>
        <w:tc>
          <w:tcPr>
            <w:tcW w:w="2532" w:type="dxa"/>
            <w:shd w:val="clear" w:color="auto" w:fill="auto"/>
          </w:tcPr>
          <w:p w:rsidR="0002470E" w:rsidRPr="000C1F40" w:rsidRDefault="0002470E" w:rsidP="00EB74B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Student was completely supported when designing the bird cage and with support selected some sustainable materials. </w:t>
            </w:r>
          </w:p>
        </w:tc>
      </w:tr>
      <w:tr w:rsidR="0002470E" w:rsidTr="00EB74B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02470E" w:rsidRPr="000C1F40" w:rsidRDefault="0002470E" w:rsidP="00EB74BF">
            <w:pPr>
              <w:spacing w:before="80"/>
              <w:rPr>
                <w:b w:val="0"/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>Technology Understanding</w:t>
            </w:r>
          </w:p>
          <w:p w:rsidR="0002470E" w:rsidRPr="00AB5C1C" w:rsidRDefault="0002470E" w:rsidP="00EB74BF">
            <w:pPr>
              <w:rPr>
                <w:i/>
                <w:sz w:val="18"/>
                <w:szCs w:val="18"/>
              </w:rPr>
            </w:pPr>
            <w:r w:rsidRPr="00AB5C1C">
              <w:rPr>
                <w:rFonts w:eastAsia="Calibri"/>
                <w:b w:val="0"/>
                <w:bCs w:val="0"/>
                <w:i/>
                <w:sz w:val="18"/>
                <w:szCs w:val="18"/>
                <w:lang w:eastAsia="en-US"/>
              </w:rPr>
              <w:t xml:space="preserve">Students investigate </w:t>
            </w:r>
            <w:hyperlink r:id="rId4" w:tooltip="Display the glossary entry for food and fibre production" w:history="1">
              <w:r w:rsidRPr="00AB5C1C">
                <w:rPr>
                  <w:rFonts w:eastAsia="Calibri"/>
                  <w:b w:val="0"/>
                  <w:bCs w:val="0"/>
                  <w:i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AB5C1C">
              <w:rPr>
                <w:rFonts w:eastAsia="Calibri"/>
                <w:b w:val="0"/>
                <w:bCs w:val="0"/>
                <w:i/>
                <w:sz w:val="18"/>
                <w:szCs w:val="18"/>
                <w:lang w:eastAsia="en-US"/>
              </w:rPr>
              <w:t xml:space="preserve"> and food </w:t>
            </w:r>
            <w:hyperlink r:id="rId5" w:tooltip="Display the glossary entry for technologies" w:history="1">
              <w:r w:rsidRPr="00AB5C1C">
                <w:rPr>
                  <w:rFonts w:eastAsia="Calibri"/>
                  <w:b w:val="0"/>
                  <w:bCs w:val="0"/>
                  <w:i/>
                  <w:sz w:val="18"/>
                  <w:szCs w:val="18"/>
                  <w:lang w:eastAsia="en-US"/>
                </w:rPr>
                <w:t>technologies</w:t>
              </w:r>
            </w:hyperlink>
            <w:r w:rsidRPr="00AB5C1C">
              <w:rPr>
                <w:rFonts w:eastAsia="Calibri"/>
                <w:b w:val="0"/>
                <w:bCs w:val="0"/>
                <w:i/>
                <w:sz w:val="18"/>
                <w:szCs w:val="18"/>
                <w:lang w:eastAsia="en-US"/>
              </w:rPr>
              <w:t xml:space="preserve"> used in modern and traditional societies</w:t>
            </w:r>
          </w:p>
        </w:tc>
        <w:tc>
          <w:tcPr>
            <w:tcW w:w="2527" w:type="dxa"/>
            <w:shd w:val="clear" w:color="auto" w:fill="auto"/>
          </w:tcPr>
          <w:p w:rsidR="0002470E" w:rsidRPr="00BA77EF" w:rsidRDefault="0002470E" w:rsidP="00EB7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A77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Students i</w:t>
            </w:r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nvestigate </w:t>
            </w:r>
            <w:hyperlink r:id="rId6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7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 to a high standard. </w:t>
            </w:r>
          </w:p>
        </w:tc>
        <w:tc>
          <w:tcPr>
            <w:tcW w:w="2528" w:type="dxa"/>
            <w:shd w:val="clear" w:color="auto" w:fill="auto"/>
          </w:tcPr>
          <w:p w:rsidR="0002470E" w:rsidRPr="00BA77EF" w:rsidRDefault="0002470E" w:rsidP="00EB7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A77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Students i</w:t>
            </w:r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nvestigate </w:t>
            </w:r>
            <w:hyperlink r:id="rId8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9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 to a sound standard. </w:t>
            </w:r>
          </w:p>
        </w:tc>
        <w:tc>
          <w:tcPr>
            <w:tcW w:w="2527" w:type="dxa"/>
            <w:shd w:val="clear" w:color="auto" w:fill="auto"/>
          </w:tcPr>
          <w:p w:rsidR="0002470E" w:rsidRPr="00BA77EF" w:rsidRDefault="0002470E" w:rsidP="00EB7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A77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Students i</w:t>
            </w:r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nvestigate </w:t>
            </w:r>
            <w:hyperlink r:id="rId10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11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 to a satisfactory standard. </w:t>
            </w:r>
          </w:p>
        </w:tc>
        <w:tc>
          <w:tcPr>
            <w:tcW w:w="2527" w:type="dxa"/>
            <w:shd w:val="clear" w:color="auto" w:fill="auto"/>
          </w:tcPr>
          <w:p w:rsidR="0002470E" w:rsidRPr="00BA77EF" w:rsidRDefault="0002470E" w:rsidP="00EB7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Students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required some </w:t>
            </w: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upport</w:t>
            </w: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when i</w:t>
            </w:r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nvestigating </w:t>
            </w:r>
            <w:hyperlink r:id="rId12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13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532" w:type="dxa"/>
            <w:shd w:val="clear" w:color="auto" w:fill="auto"/>
          </w:tcPr>
          <w:p w:rsidR="0002470E" w:rsidRPr="000C1F40" w:rsidRDefault="0002470E" w:rsidP="00EB74B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Students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required complete </w:t>
            </w: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upport</w:t>
            </w:r>
            <w:r w:rsidRPr="00BA77E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when i</w:t>
            </w:r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nvestigating </w:t>
            </w:r>
            <w:hyperlink r:id="rId14" w:tooltip="Display the glossary entry for food and fibre production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food and fibre production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and food </w:t>
            </w:r>
            <w:hyperlink r:id="rId15" w:tooltip="Display the glossary entry for technologies" w:history="1">
              <w:r w:rsidRPr="00BA77EF">
                <w:rPr>
                  <w:rFonts w:eastAsia="Calibri"/>
                  <w:sz w:val="18"/>
                  <w:szCs w:val="18"/>
                  <w:lang w:eastAsia="en-US"/>
                </w:rPr>
                <w:t>technologies</w:t>
              </w:r>
            </w:hyperlink>
            <w:r w:rsidRPr="00BA77EF">
              <w:rPr>
                <w:rFonts w:eastAsia="Calibri"/>
                <w:sz w:val="18"/>
                <w:szCs w:val="18"/>
                <w:lang w:eastAsia="en-US"/>
              </w:rPr>
              <w:t xml:space="preserve"> used in modern and traditional societies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02470E" w:rsidTr="00EB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02470E" w:rsidRDefault="0002470E" w:rsidP="00EB74BF">
            <w:pPr>
              <w:shd w:val="clear" w:color="auto" w:fill="FFFFFF"/>
              <w:spacing w:before="75" w:after="75"/>
              <w:rPr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BA77EF">
              <w:rPr>
                <w:bCs w:val="0"/>
                <w:color w:val="000000"/>
                <w:sz w:val="18"/>
                <w:szCs w:val="18"/>
                <w:shd w:val="clear" w:color="auto" w:fill="FFFFFF"/>
              </w:rPr>
              <w:t>Intercultural Understanding</w:t>
            </w:r>
          </w:p>
          <w:p w:rsidR="0002470E" w:rsidRPr="00BA77EF" w:rsidRDefault="0002470E" w:rsidP="00EB74BF">
            <w:pPr>
              <w:shd w:val="clear" w:color="auto" w:fill="FFFFFF"/>
              <w:spacing w:before="75" w:after="75"/>
              <w:rPr>
                <w:b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  <w:shd w:val="clear" w:color="auto" w:fill="FFFFFF"/>
              </w:rPr>
              <w:t>Student demonstrated</w:t>
            </w:r>
            <w:r w:rsidRPr="00BA77EF">
              <w:rPr>
                <w:b w:val="0"/>
                <w:bCs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A77EF">
              <w:rPr>
                <w:b w:val="0"/>
                <w:i/>
                <w:color w:val="000000"/>
                <w:sz w:val="18"/>
                <w:szCs w:val="18"/>
              </w:rPr>
              <w:t>cultural k</w:t>
            </w:r>
            <w:r>
              <w:rPr>
                <w:b w:val="0"/>
                <w:i/>
                <w:color w:val="000000"/>
                <w:sz w:val="18"/>
                <w:szCs w:val="18"/>
              </w:rPr>
              <w:t xml:space="preserve">nowledge, beliefs and practices in their investigation booklet. </w:t>
            </w:r>
          </w:p>
          <w:p w:rsidR="0002470E" w:rsidRPr="000C1F40" w:rsidRDefault="0002470E" w:rsidP="00EB74BF">
            <w:pPr>
              <w:shd w:val="clear" w:color="auto" w:fill="FFFFFF"/>
              <w:rPr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02470E" w:rsidRPr="00BA77EF" w:rsidRDefault="0002470E" w:rsidP="00EB74B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high standard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02470E" w:rsidRPr="00BA77EF" w:rsidRDefault="0002470E" w:rsidP="00EB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02470E" w:rsidRPr="00BA77EF" w:rsidRDefault="0002470E" w:rsidP="00EB74B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sound standard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02470E" w:rsidRPr="00BA77EF" w:rsidRDefault="0002470E" w:rsidP="00EB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02470E" w:rsidRPr="00BA77EF" w:rsidRDefault="0002470E" w:rsidP="00EB74B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Student demonstrated to a satisfactory standard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02470E" w:rsidRPr="00BA77EF" w:rsidRDefault="0002470E" w:rsidP="00EB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02470E" w:rsidRPr="00BA77EF" w:rsidRDefault="0002470E" w:rsidP="00EB74B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>Student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with support and prompts</w:t>
            </w: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demonstrated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some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02470E" w:rsidRPr="00BA77EF" w:rsidRDefault="0002470E" w:rsidP="00EB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02470E" w:rsidRPr="00BA77EF" w:rsidRDefault="0002470E" w:rsidP="00EB74B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A77EF">
              <w:rPr>
                <w:bCs/>
                <w:color w:val="000000"/>
                <w:sz w:val="18"/>
                <w:szCs w:val="18"/>
                <w:shd w:val="clear" w:color="auto" w:fill="FFFFFF"/>
              </w:rPr>
              <w:t>Student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did not identify any </w:t>
            </w:r>
            <w:r w:rsidRPr="00BA77EF">
              <w:rPr>
                <w:color w:val="000000"/>
                <w:sz w:val="18"/>
                <w:szCs w:val="18"/>
              </w:rPr>
              <w:t xml:space="preserve">cultural knowledge, beliefs and practices in their investigation booklet. </w:t>
            </w:r>
          </w:p>
          <w:p w:rsidR="0002470E" w:rsidRPr="000C1F40" w:rsidRDefault="0002470E" w:rsidP="00EB74BF">
            <w:pPr>
              <w:shd w:val="clear" w:color="auto" w:fill="FFFFFF"/>
              <w:spacing w:before="75" w:after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02470E" w:rsidTr="00EB74B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  <w:shd w:val="clear" w:color="auto" w:fill="auto"/>
          </w:tcPr>
          <w:p w:rsidR="0002470E" w:rsidRDefault="0002470E" w:rsidP="00EB74B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Comments: </w:t>
            </w:r>
          </w:p>
          <w:p w:rsidR="0002470E" w:rsidRDefault="0002470E" w:rsidP="00EB74B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2470E" w:rsidRDefault="0002470E" w:rsidP="00EB74B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2470E" w:rsidRDefault="0002470E" w:rsidP="00EB74B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2470E" w:rsidRDefault="0002470E" w:rsidP="00EB74B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2470E" w:rsidRDefault="0002470E" w:rsidP="00EB74B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02470E" w:rsidRPr="00230730" w:rsidRDefault="0002470E" w:rsidP="00EB74B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B77372" w:rsidRDefault="00B77372">
      <w:bookmarkStart w:id="0" w:name="_GoBack"/>
      <w:bookmarkEnd w:id="0"/>
    </w:p>
    <w:sectPr w:rsidR="00B77372" w:rsidSect="000247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0E"/>
    <w:rsid w:val="0002470E"/>
    <w:rsid w:val="00B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2A12C-47F7-480B-A0DE-65D40868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02470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T&amp;t=food+and+fibre+production" TargetMode="External"/><Relationship Id="rId13" Type="http://schemas.openxmlformats.org/officeDocument/2006/relationships/hyperlink" Target="http://www.australiancurriculum.edu.au/glossary/popup?a=T&amp;t=technolog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straliancurriculum.edu.au/glossary/popup?a=T&amp;t=technologies" TargetMode="External"/><Relationship Id="rId12" Type="http://schemas.openxmlformats.org/officeDocument/2006/relationships/hyperlink" Target="http://www.australiancurriculum.edu.au/glossary/popup?a=T&amp;t=food+and+fibre+product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glossary/popup?a=T&amp;t=food+and+fibre+production" TargetMode="External"/><Relationship Id="rId11" Type="http://schemas.openxmlformats.org/officeDocument/2006/relationships/hyperlink" Target="http://www.australiancurriculum.edu.au/glossary/popup?a=T&amp;t=technologies" TargetMode="External"/><Relationship Id="rId5" Type="http://schemas.openxmlformats.org/officeDocument/2006/relationships/hyperlink" Target="http://www.australiancurriculum.edu.au/glossary/popup?a=T&amp;t=technologies" TargetMode="External"/><Relationship Id="rId15" Type="http://schemas.openxmlformats.org/officeDocument/2006/relationships/hyperlink" Target="http://www.australiancurriculum.edu.au/glossary/popup?a=T&amp;t=technologies" TargetMode="External"/><Relationship Id="rId10" Type="http://schemas.openxmlformats.org/officeDocument/2006/relationships/hyperlink" Target="http://www.australiancurriculum.edu.au/glossary/popup?a=T&amp;t=food+and+fibre+production" TargetMode="External"/><Relationship Id="rId4" Type="http://schemas.openxmlformats.org/officeDocument/2006/relationships/hyperlink" Target="http://www.australiancurriculum.edu.au/glossary/popup?a=T&amp;t=food+and+fibre+production" TargetMode="External"/><Relationship Id="rId9" Type="http://schemas.openxmlformats.org/officeDocument/2006/relationships/hyperlink" Target="http://www.australiancurriculum.edu.au/glossary/popup?a=T&amp;t=technologies" TargetMode="External"/><Relationship Id="rId14" Type="http://schemas.openxmlformats.org/officeDocument/2006/relationships/hyperlink" Target="http://www.australiancurriculum.edu.au/glossary/popup?a=T&amp;t=food+and+fibre+p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Hopkins</dc:creator>
  <cp:keywords/>
  <dc:description/>
  <cp:lastModifiedBy>Sophie Hopkins</cp:lastModifiedBy>
  <cp:revision>1</cp:revision>
  <dcterms:created xsi:type="dcterms:W3CDTF">2016-05-24T03:22:00Z</dcterms:created>
  <dcterms:modified xsi:type="dcterms:W3CDTF">2016-05-24T03:22:00Z</dcterms:modified>
</cp:coreProperties>
</file>